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b/>
          <w:bCs/>
          <w:color w:val="auto"/>
          <w:sz w:val="28"/>
          <w:szCs w:val="28"/>
        </w:rPr>
        <w:t>CGA NEWS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(1-7-12)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To:       CGA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From:   A</w:t>
      </w:r>
      <w:r w:rsidRPr="00681EA6">
        <w:rPr>
          <w:rFonts w:ascii="Times New Roman" w:hAnsi="Times New Roman" w:cs="Times New Roman"/>
          <w:color w:val="auto"/>
        </w:rPr>
        <w:t>۰</w:t>
      </w:r>
      <w:r w:rsidRPr="00681EA6">
        <w:rPr>
          <w:rFonts w:ascii="Times" w:hAnsi="Times" w:cs="Times New Roman"/>
          <w:color w:val="auto"/>
        </w:rPr>
        <w:t>P</w:t>
      </w:r>
      <w:r w:rsidRPr="00681EA6">
        <w:rPr>
          <w:rFonts w:ascii="Times New Roman" w:hAnsi="Times New Roman" w:cs="Times New Roman"/>
          <w:color w:val="auto"/>
        </w:rPr>
        <w:t>۰</w:t>
      </w:r>
      <w:r w:rsidRPr="00681EA6">
        <w:rPr>
          <w:rFonts w:ascii="Times" w:hAnsi="Times" w:cs="Times New Roman"/>
          <w:color w:val="auto"/>
        </w:rPr>
        <w:t>L</w:t>
      </w:r>
      <w:r w:rsidRPr="00681EA6">
        <w:rPr>
          <w:rFonts w:ascii="Times New Roman" w:hAnsi="Times New Roman" w:cs="Times New Roman"/>
          <w:color w:val="auto"/>
        </w:rPr>
        <w:t>۰</w:t>
      </w:r>
      <w:r w:rsidRPr="00681EA6">
        <w:rPr>
          <w:rFonts w:ascii="Times" w:hAnsi="Times" w:cs="Times New Roman"/>
          <w:color w:val="auto"/>
        </w:rPr>
        <w:t>U Congressional and Governmental Affairs Staff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Symbol" w:hAnsi="Symbol" w:cs="Times New Roman"/>
          <w:color w:val="auto"/>
        </w:rPr>
        <w:t></w:t>
      </w:r>
      <w:r w:rsidRPr="00681EA6">
        <w:rPr>
          <w:rFonts w:ascii="Times New Roman" w:hAnsi="Times New Roman" w:cs="Times New Roman"/>
          <w:color w:val="auto"/>
          <w:sz w:val="14"/>
          <w:szCs w:val="14"/>
        </w:rPr>
        <w:t xml:space="preserve">                     </w:t>
      </w:r>
      <w:r w:rsidRPr="00681EA6">
        <w:rPr>
          <w:rFonts w:ascii="Times" w:hAnsi="Times" w:cs="Times New Roman"/>
          <w:color w:val="auto"/>
        </w:rPr>
        <w:t>Supreme Court Declines to Hear Challenge to Administration Stem Cell Policy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Symbol" w:hAnsi="Symbol" w:cs="Times New Roman"/>
          <w:color w:val="auto"/>
        </w:rPr>
        <w:t></w:t>
      </w:r>
      <w:r w:rsidRPr="00681EA6">
        <w:rPr>
          <w:rFonts w:ascii="Times New Roman" w:hAnsi="Times New Roman" w:cs="Times New Roman"/>
          <w:color w:val="auto"/>
          <w:sz w:val="14"/>
          <w:szCs w:val="14"/>
        </w:rPr>
        <w:t xml:space="preserve">                     </w:t>
      </w:r>
      <w:r w:rsidRPr="00681EA6">
        <w:rPr>
          <w:rFonts w:ascii="Times" w:hAnsi="Times" w:cs="Times New Roman"/>
          <w:color w:val="auto"/>
        </w:rPr>
        <w:t>Additional Details About “Fiscal Cliff” Available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Symbol" w:hAnsi="Symbol" w:cs="Times New Roman"/>
          <w:color w:val="auto"/>
        </w:rPr>
        <w:t></w:t>
      </w:r>
      <w:r w:rsidRPr="00681EA6">
        <w:rPr>
          <w:rFonts w:ascii="Times New Roman" w:hAnsi="Times New Roman" w:cs="Times New Roman"/>
          <w:color w:val="auto"/>
          <w:sz w:val="14"/>
          <w:szCs w:val="14"/>
        </w:rPr>
        <w:t xml:space="preserve">                     </w:t>
      </w:r>
      <w:r w:rsidRPr="00681EA6">
        <w:rPr>
          <w:rFonts w:ascii="Times" w:hAnsi="Times" w:cs="Times New Roman"/>
          <w:color w:val="auto"/>
        </w:rPr>
        <w:t>Supreme Court Declines to Hear Challenge to Administration Stem Cell Policy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 xml:space="preserve">Earlier this morning, the U.S. Supreme Court denied </w:t>
      </w:r>
      <w:r w:rsidRPr="00681EA6">
        <w:rPr>
          <w:rFonts w:ascii="Times" w:hAnsi="Times" w:cs="Times New Roman"/>
          <w:i/>
          <w:iCs/>
          <w:color w:val="auto"/>
        </w:rPr>
        <w:t>certiorari</w:t>
      </w:r>
      <w:r w:rsidRPr="00681EA6">
        <w:rPr>
          <w:rFonts w:ascii="Times" w:hAnsi="Times" w:cs="Times New Roman"/>
          <w:color w:val="auto"/>
        </w:rPr>
        <w:t xml:space="preserve"> in </w:t>
      </w:r>
      <w:proofErr w:type="spellStart"/>
      <w:r w:rsidRPr="00681EA6">
        <w:rPr>
          <w:rFonts w:ascii="Times" w:hAnsi="Times" w:cs="Times New Roman"/>
          <w:i/>
          <w:iCs/>
          <w:color w:val="auto"/>
        </w:rPr>
        <w:t>Sherley</w:t>
      </w:r>
      <w:proofErr w:type="spellEnd"/>
      <w:r w:rsidRPr="00681EA6">
        <w:rPr>
          <w:rFonts w:ascii="Times" w:hAnsi="Times" w:cs="Times New Roman"/>
          <w:i/>
          <w:iCs/>
          <w:color w:val="auto"/>
        </w:rPr>
        <w:t xml:space="preserve"> v. </w:t>
      </w:r>
      <w:proofErr w:type="spellStart"/>
      <w:r w:rsidRPr="00681EA6">
        <w:rPr>
          <w:rFonts w:ascii="Times" w:hAnsi="Times" w:cs="Times New Roman"/>
          <w:i/>
          <w:iCs/>
          <w:color w:val="auto"/>
        </w:rPr>
        <w:t>Sebelius</w:t>
      </w:r>
      <w:proofErr w:type="spellEnd"/>
      <w:r w:rsidRPr="00681EA6">
        <w:rPr>
          <w:rFonts w:ascii="Times" w:hAnsi="Times" w:cs="Times New Roman"/>
          <w:color w:val="auto"/>
        </w:rPr>
        <w:t>, letting stand the Court of Appeals ruling, enabling the Obama Administration’s policy on federal funding for human embryonic stem cell (</w:t>
      </w:r>
      <w:proofErr w:type="spellStart"/>
      <w:r w:rsidRPr="00681EA6">
        <w:rPr>
          <w:rFonts w:ascii="Times" w:hAnsi="Times" w:cs="Times New Roman"/>
          <w:color w:val="auto"/>
        </w:rPr>
        <w:t>hESC</w:t>
      </w:r>
      <w:proofErr w:type="spellEnd"/>
      <w:r w:rsidRPr="00681EA6">
        <w:rPr>
          <w:rFonts w:ascii="Times" w:hAnsi="Times" w:cs="Times New Roman"/>
          <w:color w:val="auto"/>
        </w:rPr>
        <w:t>) research to remain in place.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 xml:space="preserve">This represents a welcome end to three years of litigation on this </w:t>
      </w:r>
      <w:proofErr w:type="gramStart"/>
      <w:r w:rsidRPr="00681EA6">
        <w:rPr>
          <w:rFonts w:ascii="Times" w:hAnsi="Times" w:cs="Times New Roman"/>
          <w:color w:val="auto"/>
        </w:rPr>
        <w:t>issue which</w:t>
      </w:r>
      <w:proofErr w:type="gramEnd"/>
      <w:r w:rsidRPr="00681EA6">
        <w:rPr>
          <w:rFonts w:ascii="Times" w:hAnsi="Times" w:cs="Times New Roman"/>
          <w:color w:val="auto"/>
        </w:rPr>
        <w:t xml:space="preserve"> had caused some uncertainty in the science community on the long-term viability of federal support for </w:t>
      </w:r>
      <w:proofErr w:type="spellStart"/>
      <w:r w:rsidRPr="00681EA6">
        <w:rPr>
          <w:rFonts w:ascii="Times" w:hAnsi="Times" w:cs="Times New Roman"/>
          <w:color w:val="auto"/>
        </w:rPr>
        <w:t>hESC</w:t>
      </w:r>
      <w:proofErr w:type="spellEnd"/>
      <w:r w:rsidRPr="00681EA6">
        <w:rPr>
          <w:rFonts w:ascii="Times" w:hAnsi="Times" w:cs="Times New Roman"/>
          <w:color w:val="auto"/>
        </w:rPr>
        <w:t xml:space="preserve"> research.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 xml:space="preserve">A statement from Dr. Francis Collins, Director of the National Institutes of Health, on the Court’s decision is available </w:t>
      </w:r>
      <w:r w:rsidRPr="00681EA6">
        <w:rPr>
          <w:rFonts w:ascii="Times" w:hAnsi="Times" w:cs="Times New Roman"/>
          <w:color w:val="auto"/>
        </w:rPr>
        <w:fldChar w:fldCharType="begin"/>
      </w:r>
      <w:r w:rsidRPr="00681EA6">
        <w:rPr>
          <w:rFonts w:ascii="Times" w:hAnsi="Times" w:cs="Times New Roman"/>
          <w:color w:val="auto"/>
        </w:rPr>
        <w:instrText xml:space="preserve"> HYPERLINK "http://www.nih.gov/about/director/01072013_stemcell_statement.htm" \t "_blank" </w:instrText>
      </w:r>
      <w:r w:rsidRPr="00681EA6">
        <w:rPr>
          <w:rFonts w:ascii="Times" w:hAnsi="Times" w:cs="Times New Roman"/>
          <w:color w:val="auto"/>
        </w:rPr>
      </w:r>
      <w:r w:rsidRPr="00681EA6">
        <w:rPr>
          <w:rFonts w:ascii="Times" w:hAnsi="Times" w:cs="Times New Roman"/>
          <w:color w:val="auto"/>
        </w:rPr>
        <w:fldChar w:fldCharType="separate"/>
      </w:r>
      <w:r w:rsidRPr="00681EA6">
        <w:rPr>
          <w:rFonts w:ascii="Times" w:hAnsi="Times" w:cs="Times New Roman"/>
          <w:color w:val="0000FF"/>
          <w:u w:val="single"/>
        </w:rPr>
        <w:t>here</w:t>
      </w:r>
      <w:r w:rsidRPr="00681EA6">
        <w:rPr>
          <w:rFonts w:ascii="Times" w:hAnsi="Times" w:cs="Times New Roman"/>
          <w:color w:val="auto"/>
        </w:rPr>
        <w:fldChar w:fldCharType="end"/>
      </w:r>
      <w:r w:rsidRPr="00681EA6">
        <w:rPr>
          <w:rFonts w:ascii="Times" w:hAnsi="Times" w:cs="Times New Roman"/>
          <w:color w:val="auto"/>
        </w:rPr>
        <w:t>.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Symbol" w:hAnsi="Symbol" w:cs="Times New Roman"/>
          <w:color w:val="auto"/>
        </w:rPr>
        <w:t></w:t>
      </w:r>
      <w:r w:rsidRPr="00681EA6">
        <w:rPr>
          <w:rFonts w:ascii="Times New Roman" w:hAnsi="Times New Roman" w:cs="Times New Roman"/>
          <w:color w:val="auto"/>
          <w:sz w:val="14"/>
          <w:szCs w:val="14"/>
        </w:rPr>
        <w:t xml:space="preserve">                     </w:t>
      </w:r>
      <w:r w:rsidRPr="00681EA6">
        <w:rPr>
          <w:rFonts w:ascii="Times" w:hAnsi="Times" w:cs="Times New Roman"/>
          <w:color w:val="auto"/>
        </w:rPr>
        <w:t>Additional Details About “Fiscal Cliff” Available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Additional information about tax provisions contained in the “fiscal cliff” package passed by Congress and signed into law is available.  Of possible interest to the A</w:t>
      </w:r>
      <w:r w:rsidRPr="00681EA6">
        <w:rPr>
          <w:rFonts w:ascii="Times New Roman" w:hAnsi="Times New Roman" w:cs="Times New Roman"/>
          <w:color w:val="auto"/>
        </w:rPr>
        <w:t>۰</w:t>
      </w:r>
      <w:r w:rsidRPr="00681EA6">
        <w:rPr>
          <w:rFonts w:ascii="Times" w:hAnsi="Times" w:cs="Times New Roman"/>
          <w:color w:val="auto"/>
        </w:rPr>
        <w:t>P</w:t>
      </w:r>
      <w:r w:rsidRPr="00681EA6">
        <w:rPr>
          <w:rFonts w:ascii="Times New Roman" w:hAnsi="Times New Roman" w:cs="Times New Roman"/>
          <w:color w:val="auto"/>
        </w:rPr>
        <w:t>۰</w:t>
      </w:r>
      <w:r w:rsidRPr="00681EA6">
        <w:rPr>
          <w:rFonts w:ascii="Times" w:hAnsi="Times" w:cs="Times New Roman"/>
          <w:color w:val="auto"/>
        </w:rPr>
        <w:t>L</w:t>
      </w:r>
      <w:r w:rsidRPr="00681EA6">
        <w:rPr>
          <w:rFonts w:ascii="Times New Roman" w:hAnsi="Times New Roman" w:cs="Times New Roman"/>
          <w:color w:val="auto"/>
        </w:rPr>
        <w:t>۰</w:t>
      </w:r>
      <w:r w:rsidRPr="00681EA6">
        <w:rPr>
          <w:rFonts w:ascii="Times" w:hAnsi="Times" w:cs="Times New Roman"/>
          <w:color w:val="auto"/>
        </w:rPr>
        <w:t>U community is the change to the “Pease” limitation on deductions.  While the “Pease” provision does not directly impact charitable giving, it may have an impact on deductions of high-income earners.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lastRenderedPageBreak/>
        <w:t> 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A description of the provision from Public Strategies Washington, Inc., is provided below:</w:t>
      </w:r>
    </w:p>
    <w:p w:rsidR="00681EA6" w:rsidRPr="00681EA6" w:rsidRDefault="00681EA6" w:rsidP="00681EA6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ind w:left="720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ind w:left="720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 xml:space="preserve">Although there was considerable discussion during the fiscal cliff negotiations about limiting itemized deductions – either by placing a dollar cap on deductions or limiting the value to 28% -- none of these proposals were included in the final bill. However, the measure did permanently extend what is known as the Pease limitation on deductions for high-income taxpayers.  Named for former Rep. Don Pease, the limitation was first enacted in 1990.  </w:t>
      </w:r>
    </w:p>
    <w:p w:rsidR="00681EA6" w:rsidRPr="00681EA6" w:rsidRDefault="00681EA6" w:rsidP="00681EA6">
      <w:pPr>
        <w:spacing w:before="100" w:beforeAutospacing="1" w:after="100" w:afterAutospacing="1"/>
        <w:ind w:left="720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ind w:left="720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While the limitation was completely phased out in 2010 by the Bush tax cuts, the newly enacted legislation restores it for taxpayers with incomes above $300,000 (married) and $250,000 (single). These threshold amounts will be indexed annually for inflation.  For taxpayers with incomes above the thresholds, itemized deductions (including charitable contributions) are reduced by 3% of the amount by which income exceeds the threshold.  However, itemized deductions cannot be reduced by more than 80%, and some deductions, including those for medical expenses, are exempt.</w:t>
      </w:r>
    </w:p>
    <w:p w:rsidR="00681EA6" w:rsidRPr="00681EA6" w:rsidRDefault="00681EA6" w:rsidP="00681EA6">
      <w:pPr>
        <w:spacing w:before="100" w:beforeAutospacing="1" w:after="100" w:afterAutospacing="1"/>
        <w:ind w:left="720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> </w:t>
      </w:r>
    </w:p>
    <w:p w:rsidR="00681EA6" w:rsidRPr="00681EA6" w:rsidRDefault="00681EA6" w:rsidP="00681EA6">
      <w:pPr>
        <w:spacing w:before="100" w:beforeAutospacing="1" w:after="100" w:afterAutospacing="1"/>
        <w:ind w:left="720"/>
        <w:rPr>
          <w:rFonts w:ascii="Times" w:hAnsi="Times" w:cs="Times New Roman"/>
          <w:color w:val="auto"/>
          <w:sz w:val="20"/>
          <w:szCs w:val="20"/>
        </w:rPr>
      </w:pPr>
      <w:r w:rsidRPr="00681EA6">
        <w:rPr>
          <w:rFonts w:ascii="Times" w:hAnsi="Times" w:cs="Times New Roman"/>
          <w:color w:val="auto"/>
        </w:rPr>
        <w:t xml:space="preserve">As an example of how the Pease limitation works, assume a couple has adjusted gross income of $400,000, which is $100,000 over the Pease threshold.  The next step is to calculate 3% of $100,000, which is $3,000.  If the couple has $50,000 in itemized deductions, they must reduce that amount by $3,000, leaving $47,000 in deductions. </w:t>
      </w:r>
    </w:p>
    <w:p w:rsidR="00D04DB4" w:rsidRDefault="00D04DB4">
      <w:bookmarkStart w:id="0" w:name="_GoBack"/>
      <w:bookmarkEnd w:id="0"/>
    </w:p>
    <w:sectPr w:rsidR="00D04D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A6"/>
    <w:rsid w:val="002B35CC"/>
    <w:rsid w:val="00681EA6"/>
    <w:rsid w:val="00B03FE5"/>
    <w:rsid w:val="00D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17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E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EA6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E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EA6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DiMercurio</dc:creator>
  <cp:keywords/>
  <dc:description/>
  <cp:lastModifiedBy>Claudia DiMercurio</cp:lastModifiedBy>
  <cp:revision>1</cp:revision>
  <dcterms:created xsi:type="dcterms:W3CDTF">2013-01-07T22:13:00Z</dcterms:created>
  <dcterms:modified xsi:type="dcterms:W3CDTF">2013-01-07T22:14:00Z</dcterms:modified>
</cp:coreProperties>
</file>